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Титульный лист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строке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куда подается справка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вручную впечатывать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Отдел кадров ФГБУ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ННИИТО им. Я.Л. Цивьяна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Минздрава России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указываются актуальные паспортные данные на момент подачи сведений.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дрес места регистрации указывается на основании записи в паспорте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  <w:br/>
        <w:t xml:space="preserve">При наличии временной регистрации ее адрес указывается в скобках. </w:t>
        <w:br/>
        <w:t xml:space="preserve">При отсутствии постоянной регистрации указывается временная (по паспорту). В случае если служащий, член семьи не проживает по адресу места регистрации, в скобках указывается адрес фактического проживания.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страховой номер индивидуального лицевого счета (СНИЛС) обязателен для указания. Напоминаем, что при этом в соответствии с Федеральным законом </w:t>
        <w:br/>
        <w:t xml:space="preserve">от 1 апреля 1996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индивидуальном (персонифицированном) учете в системе обязательного пенсионного страхования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ноября 2013 года СНИЛС присваивается новорожденным в без заявительном порядке.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Раздел 1. Сведения о доходах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заполнении данного раздела справки не следует руководствоваться только содержанием термина "доход", определенным в статье 41 Налогового кодекса Российской Федерации, поскольку в целях представления сведений под "доходом" применяется более широкое понятие. Примеры подлежащих отражению доходов, имевших место в отчетном периоде, представлены в Методических рекомендациях. Полученные доходы, в том числе </w:t>
        <w:br/>
        <w:t xml:space="preserve">по основному месту работы, указываются без вычета налога на доходы физических лиц.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51"/>
        <w:gridCol w:w="6090"/>
        <w:gridCol w:w="3039"/>
      </w:tblGrid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дохода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Величина </w:t>
              <w:br/>
              <w:t xml:space="preserve">дохода</w:t>
              <w:br/>
              <w:t xml:space="preserve">(руб.)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624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 по основному месту работы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2 137 895,23</w:t>
            </w:r>
          </w:p>
        </w:tc>
      </w:tr>
      <w:tr>
        <w:trPr>
          <w:trHeight w:val="624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 от педагогической и научной деятельности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674 916,45</w:t>
            </w:r>
          </w:p>
        </w:tc>
      </w:tr>
      <w:tr>
        <w:trPr>
          <w:trHeight w:val="624" w:hRule="auto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 от иной творческой деятельности</w:t>
            </w:r>
          </w:p>
        </w:tc>
        <w:tc>
          <w:tcPr>
            <w:tcW w:w="30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15 000</w:t>
            </w:r>
          </w:p>
        </w:tc>
      </w:tr>
      <w:tr>
        <w:trPr>
          <w:trHeight w:val="879" w:hRule="auto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 от вкладов в банках и иных </w:t>
              <w:br/>
              <w:t xml:space="preserve">кредитных организациях</w:t>
            </w:r>
          </w:p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      </w:r>
          </w:p>
        </w:tc>
        <w:tc>
          <w:tcPr>
            <w:tcW w:w="30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67 561,25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сумма денежных средств, начисленных по вкладам за отчетный период, а не сумма остатков по данным счетам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591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 от ценных бумаг и долей участия в коммерческих организациях</w:t>
            </w:r>
          </w:p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данной строке указывается сумма доходов от ценных бумаг и долей участия в коммерческих организациях, в том числе при владении инвестиционным фондом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150 789,00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57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доходы (указать вид дохода):</w:t>
            </w:r>
          </w:p>
          <w:p>
            <w:pPr>
              <w:spacing w:before="0" w:after="0" w:line="259"/>
              <w:ind w:right="57" w:left="57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Развернутый перечень иных доходов приведен </w:t>
            </w:r>
          </w:p>
          <w:p>
            <w:pPr>
              <w:spacing w:before="0" w:after="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Методических рекомендациях. 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0" w:line="259"/>
              <w:ind w:right="57" w:left="109" w:hanging="5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Продажа трехкомнатной квартиры, площадью 112 кв.м., расположенной по адресу: г. Москва, ул. Новая, д.17, кв.94;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10 000 000,00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55"/>
              </w:numPr>
              <w:spacing w:before="0" w:after="0" w:line="259"/>
              <w:ind w:right="57" w:left="109" w:hanging="5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Продажа легкового автомобиля Lexus RX 350, 2015 г.в.;</w:t>
            </w:r>
          </w:p>
        </w:tc>
        <w:tc>
          <w:tcPr>
            <w:tcW w:w="303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1 000 000,00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59"/>
              <w:ind w:right="57" w:left="109" w:hanging="5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 стоимости старого транспортного средства </w:t>
              <w:br/>
              <w:t xml:space="preserve">в стоимость при покупке нового по договорам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трейд-ин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  <w:tc>
          <w:tcPr>
            <w:tcW w:w="303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200 000,00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63"/>
              </w:numPr>
              <w:spacing w:before="0" w:after="0" w:line="259"/>
              <w:ind w:right="57" w:left="109" w:hanging="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субсидия на приобретение жилого помещения (реквизиты приказа)</w:t>
            </w:r>
          </w:p>
          <w:p>
            <w:pPr>
              <w:spacing w:before="0" w:after="0" w:line="259"/>
              <w:ind w:right="57" w:left="109" w:hanging="5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3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5 000 000,00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68"/>
              </w:numPr>
              <w:spacing w:before="0" w:after="0" w:line="259"/>
              <w:ind w:right="57" w:left="109" w:hanging="5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стипендия </w:t>
            </w:r>
          </w:p>
        </w:tc>
        <w:tc>
          <w:tcPr>
            <w:tcW w:w="303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10 000,00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72"/>
              </w:numPr>
              <w:spacing w:before="0" w:after="0" w:line="259"/>
              <w:ind w:right="57" w:left="109" w:hanging="5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пенсия </w:t>
            </w:r>
          </w:p>
        </w:tc>
        <w:tc>
          <w:tcPr>
            <w:tcW w:w="303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130 000,00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76"/>
              </w:numPr>
              <w:spacing w:before="0" w:after="0" w:line="259"/>
              <w:ind w:right="57" w:left="109" w:hanging="5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виды пособий (указывается конкретный вид)</w:t>
            </w:r>
          </w:p>
        </w:tc>
        <w:tc>
          <w:tcPr>
            <w:tcW w:w="303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50 000,00</w:t>
            </w:r>
          </w:p>
        </w:tc>
      </w:tr>
      <w:tr>
        <w:trPr>
          <w:trHeight w:val="759" w:hRule="auto"/>
          <w:jc w:val="left"/>
        </w:trPr>
        <w:tc>
          <w:tcPr>
            <w:tcW w:w="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81"/>
              </w:numPr>
              <w:spacing w:before="0" w:after="0" w:line="259"/>
              <w:ind w:right="57" w:left="109" w:hanging="5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по трудовому договору по совместительству в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Ромашка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Москва, </w:t>
              <w:br/>
              <w:t xml:space="preserve">ул. Лесная, д.150</w:t>
            </w:r>
          </w:p>
        </w:tc>
        <w:tc>
          <w:tcPr>
            <w:tcW w:w="303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230 000,00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86"/>
              </w:numPr>
              <w:spacing w:before="0" w:after="0" w:line="259"/>
              <w:ind w:right="57" w:left="109" w:hanging="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денежные средства, полученные от родственников</w:t>
            </w:r>
          </w:p>
          <w:p>
            <w:pPr>
              <w:spacing w:before="0" w:after="0" w:line="259"/>
              <w:ind w:right="57" w:left="109" w:hanging="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третьих лиц на невозвратной основе.</w:t>
            </w:r>
          </w:p>
          <w:p>
            <w:pPr>
              <w:spacing w:before="0" w:after="0" w:line="259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3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1 500 000,00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93"/>
              </w:numPr>
              <w:spacing w:before="0" w:after="0" w:line="259"/>
              <w:ind w:right="57" w:left="417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 выплаты связанные с ухудшением ситуации в результате распространения новой коронавирусной инфекции. Например ежемесячная денежная выплата на ребенка в возрасте от трех до семи лет включительно в соответствии с Указом Президента Российской Федерации</w:t>
              <w:br/>
              <w:t xml:space="preserve">от 20 марта 2020 г.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199</w:t>
            </w:r>
          </w:p>
        </w:tc>
        <w:tc>
          <w:tcPr>
            <w:tcW w:w="30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20 000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доход за отчетный период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35 295 372,93</w:t>
            </w:r>
          </w:p>
        </w:tc>
      </w:tr>
    </w:tbl>
    <w:p>
      <w:pPr>
        <w:spacing w:before="0" w:after="160" w:line="259"/>
        <w:ind w:right="0" w:left="1069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Просим обратить особое внимание на заполнение пункта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доходы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Раздел 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Сведения о расходах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160" w:line="259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Указанный раздел необходимо заполнять в строгом соответствии </w:t>
        <w:br/>
        <w:t xml:space="preserve">с методическими рекомендациями.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раздел справки заполняется только в случае, если в отчетном периоде служащим, его супругой (супругом) и несовершеннолетними детьми осуществлены расходы по сделке (сделкам) и сумма расходов по такой сделке или общая сумма совершенных сделок превышает общий доход данного лица и его супруги (супруга) за три последних года </w:t>
        <w:br/>
        <w:t xml:space="preserve">(2018, 2019 и 2020), предшествующих отчетному периоду.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Учитывая опыт предыдущих лет, стоит обратить особое внимание на заполнение граф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Источник получения средств, за счет которых приобретено имущество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Основания приобретения имущества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60" w:line="259"/>
        <w:ind w:right="0" w:left="106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80"/>
        <w:gridCol w:w="2098"/>
        <w:gridCol w:w="1985"/>
        <w:gridCol w:w="2722"/>
        <w:gridCol w:w="2495"/>
      </w:tblGrid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</w:t>
              <w:br/>
              <w:t xml:space="preserve">приобретенного имущества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 сделки (руб.)</w:t>
            </w: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 </w:t>
              <w:br/>
              <w:t xml:space="preserve">получения средств, </w:t>
              <w:br/>
              <w:t xml:space="preserve">за счет которых приобретено </w:t>
              <w:br/>
              <w:t xml:space="preserve">имущество</w:t>
            </w: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Основание приобретения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228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461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Земельные участки: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Иное недвижимое имущество: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130"/>
              </w:numPr>
              <w:spacing w:before="0" w:after="160" w:line="259"/>
              <w:ind w:right="57" w:left="41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Квартира </w:t>
            </w:r>
          </w:p>
          <w:p>
            <w:pPr>
              <w:spacing w:before="0" w:after="160" w:line="259"/>
              <w:ind w:right="57" w:left="4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Москва, Проектируемый проезд, д. 56, расположена в секции 11 на 7 этаже, технический номер 564, </w:t>
            </w:r>
          </w:p>
          <w:p>
            <w:pPr>
              <w:spacing w:before="0" w:after="160" w:line="259"/>
              <w:ind w:right="57" w:left="41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кв.м.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20 000 000</w:t>
            </w:r>
          </w:p>
        </w:tc>
        <w:tc>
          <w:tcPr>
            <w:tcW w:w="272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Накопления за последние 7 лет по основному месту работы (Минздрав России) в размере </w:t>
              <w:br/>
              <w:t xml:space="preserve">5 600 000 рублей, кредит ипотечный, </w:t>
              <w:br/>
              <w:t xml:space="preserve">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Сбербанк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117997,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г.Москва, ул. Вавилова, 19 (кредитный договор от 17.11.2018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ИК000018/101550) </w:t>
              <w:br/>
              <w:t xml:space="preserve">в размере 9 400 000, процентная ставка 10% годовых, на 20 лет, денежные средства в размере 5 000 000 рублей предоставлены матерью Ивановой Тамарой Ивановной со счета в 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Сбербанк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407044400505040399 </w:t>
            </w:r>
          </w:p>
        </w:tc>
        <w:tc>
          <w:tcPr>
            <w:tcW w:w="249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Соглашение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РАС/18Ф/3/35            об уступке права требования по договору участия           в долевом строительстве             от 09.01.2020          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Ф/Рас/5/ОПТ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137"/>
              </w:numPr>
              <w:spacing w:before="0" w:after="160" w:line="259"/>
              <w:ind w:right="57" w:left="417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Квартира, г.Москва, Скорняжный переулок, д.3, кв. 55, 36 кв.м.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9 200 000</w:t>
            </w:r>
          </w:p>
        </w:tc>
        <w:tc>
          <w:tcPr>
            <w:tcW w:w="27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Субсидия на приобретение жилого помещения в размере</w:t>
              <w:br/>
              <w:t xml:space="preserve"> 9 200 000 рублей</w:t>
            </w:r>
          </w:p>
        </w:tc>
        <w:tc>
          <w:tcPr>
            <w:tcW w:w="24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купли- продажи от 25.02.2020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77-77-01/035/2019-051,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 в г.Москва. Запись в ЕГРН от 15.03.2020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77-77-01/035/2019-055.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Транспортные средства:</w:t>
            </w:r>
          </w:p>
          <w:p>
            <w:pPr>
              <w:spacing w:before="0" w:after="160" w:line="259"/>
              <w:ind w:right="57" w:left="5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а/м легковой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  <w:t xml:space="preserve">Toyota Fortuner 2019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3 200 000,0</w:t>
            </w: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Накопление за предыдущие годы (2 200 000,0 р);</w:t>
            </w:r>
          </w:p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Перевод денежных средств от сына Иванов И.И. 12.12.1987 г.р. </w:t>
              <w:br/>
              <w:t xml:space="preserve">(1 000 000,0 р.)</w:t>
            </w: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купли-продажи от 07.05.2020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АГ/5161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Ценные бумаги: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Цифровые финансовые активы: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Цифровая валюта: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Одной (каждой) сделкой купли-продажи ценных бумаг следует считать действие, </w:t>
        <w:br/>
        <w:t xml:space="preserve">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Раздел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Сведения об имуществе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приобретения недвижимого имущества и (или) транспортных средств </w:t>
        <w:br/>
        <w:t xml:space="preserve">в отчетном периоде (в 2021 году) к справке необходимо приложить копию документа, являющегося основанием для приобретения права собственности на указанное имущества, </w:t>
        <w:br/>
        <w:t xml:space="preserve">а также выписку из Единого государственного реестра недвижимости (ЕГРН) </w:t>
        <w:br/>
        <w:t xml:space="preserve">для недвижимого имущества.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Недвижимое имущество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разделе 3.1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Недвижимое имущество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зачастую указывается неполная информация об основаниях приобретения имущества, в частности в неполном объеме отражены сведения об основаниях приобретения имущества, также отсутствуют сведения о внесении данных </w:t>
        <w:br/>
        <w:t xml:space="preserve">об объектах недвижимого имущества в Единый государственный реестр недвижимого имущества.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9"/>
        <w:gridCol w:w="1843"/>
        <w:gridCol w:w="1843"/>
        <w:gridCol w:w="1999"/>
        <w:gridCol w:w="1330"/>
        <w:gridCol w:w="2624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и наименование имущества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собственности </w:t>
            </w:r>
          </w:p>
        </w:tc>
        <w:tc>
          <w:tcPr>
            <w:tcW w:w="1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Местонахождение (адрес)</w:t>
            </w:r>
          </w:p>
        </w:tc>
        <w:tc>
          <w:tcPr>
            <w:tcW w:w="1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(кв. м)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Основание приобретения и источник средств 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Земельные участки: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дачный земельный участок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долевая,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1/2</w:t>
            </w:r>
          </w:p>
        </w:tc>
        <w:tc>
          <w:tcPr>
            <w:tcW w:w="199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141832,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Московская область, Дмитровский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р-н, деревня Петраково, ДНТ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</w:t>
            </w:r>
          </w:p>
        </w:tc>
        <w:tc>
          <w:tcPr>
            <w:tcW w:w="13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1200,0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 о государственной регистрации права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АА 461567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03.06.2009г.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купли продажи от 01.06.2009г. Зарегистрирован в ЕГРП 03.06.2009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50-50-12/036/2009-006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2)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участок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</w:t>
            </w:r>
          </w:p>
        </w:tc>
        <w:tc>
          <w:tcPr>
            <w:tcW w:w="199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119034,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Москва,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Остоженка, 9/14 </w:t>
            </w:r>
          </w:p>
        </w:tc>
        <w:tc>
          <w:tcPr>
            <w:tcW w:w="13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6000,0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 о государственной регистрации права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АА 365420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22.09.2012. Договор купли-продажи от 28.08.2012г. Зарегистрирован в ЕГРП 22.09.2012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77-77-11/012/2012-004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Жилые дома, дачи: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дачный дом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долевая,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1/2</w:t>
            </w:r>
          </w:p>
        </w:tc>
        <w:tc>
          <w:tcPr>
            <w:tcW w:w="199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141832,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Московская область, Дмитровский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р-н, деревня Петраково, ДНТ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</w:t>
            </w:r>
          </w:p>
        </w:tc>
        <w:tc>
          <w:tcPr>
            <w:tcW w:w="13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государственной регистрации права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АА 256487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15.08.2010г.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Декларация об объекте недвижимого имущества от 01.08.2010г. Зарегистрирован в ЕГРП 15.08.2010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25-23065023/014/2010-699/2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Жилой дом (объект незавершенного строительства)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</w:t>
            </w:r>
          </w:p>
        </w:tc>
        <w:tc>
          <w:tcPr>
            <w:tcW w:w="199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119034,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Москва,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Остоженка, 9/14   </w:t>
            </w:r>
          </w:p>
        </w:tc>
        <w:tc>
          <w:tcPr>
            <w:tcW w:w="13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2500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государственной регистрации права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АА 365420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22.09.2012. Договор купли-продажи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28.08.2012 Зарегистрирован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ЕГРП 22.09.2012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77-77-11/012/2012-004.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и номер уведомления, предусмотренного статьей 51.1 Градостроительного кодекса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Квартиры: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Квартира двухкомнатная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</w:t>
            </w:r>
          </w:p>
        </w:tc>
        <w:tc>
          <w:tcPr>
            <w:tcW w:w="199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177136,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 Москва, ул. Просторная д.7, к. 1, кв.74</w:t>
            </w:r>
          </w:p>
        </w:tc>
        <w:tc>
          <w:tcPr>
            <w:tcW w:w="13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185,65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приватизации квартиры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25.07.1997, составлен ГП ОБТИ г. Москва, запись в регистрационной книге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18-345-00.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дарения доли в квартире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77-77-01/035/2011-051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29.04.2011, составлен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г.Москва. Свидетельство о государственной регистрации права собственности от 29.04.2011 серия 77АЖ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737514.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Запись в ЕГРН от 29.04.2011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77-77-01/035/2011-055.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2)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Квартира однокомнатная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</w:t>
            </w:r>
          </w:p>
        </w:tc>
        <w:tc>
          <w:tcPr>
            <w:tcW w:w="199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176777,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г.Москва, Скорняжный переулок, д.3, кв. 55.</w:t>
            </w:r>
          </w:p>
        </w:tc>
        <w:tc>
          <w:tcPr>
            <w:tcW w:w="13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купли- продажи от 25.12.2018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77-77-01/035/2019-051,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 в г.Москва. Запись в ЕГРН от 15.01.2019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77-77-01/035/2019-055.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Гаражи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гараж-бокс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</w:t>
            </w:r>
          </w:p>
        </w:tc>
        <w:tc>
          <w:tcPr>
            <w:tcW w:w="1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129515,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г.Москва, Проектируемый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пр-д, вл. 14</w:t>
            </w:r>
          </w:p>
        </w:tc>
        <w:tc>
          <w:tcPr>
            <w:tcW w:w="1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24,0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государственной регистрации права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АА 365421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22.09.2012г. Договор купли-продажи от 28.08.2012г. Зарегистрирован в ЕГРП 22.09.2012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77-77-02/025/2012-012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Иное недвижимое имущество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Нежилое помещение (подвал жилого дома)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долевая, 1/25</w:t>
            </w:r>
          </w:p>
        </w:tc>
        <w:tc>
          <w:tcPr>
            <w:tcW w:w="1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129515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Москва, Проектируемый пр-д, д. 54</w:t>
            </w:r>
          </w:p>
        </w:tc>
        <w:tc>
          <w:tcPr>
            <w:tcW w:w="1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104,0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 о государственной регистрации права 77 КК 432554 от 16.10.2011г. Свидетельство о праве на наследство по завещанию, реестровый номер </w:t>
              <w:br/>
              <w:t xml:space="preserve">3-1201 от 10.09.2011г. Зарегистрирован в ЕГРП 16.10.2011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77-77-02/030/2011-011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для заполнения графы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Основание приобретения и источник 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содержится в свидетельстве о государственной регистрации права собственности либо выписке из ЕГРН (в случае оформления имущества в собственность с 2015 года) </w:t>
        <w:br/>
        <w:t xml:space="preserve">в строках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Основание приобретение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 основания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соответственно.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Транспортные средства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разделе 3.2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Транспортные 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необходимо указывать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транспортные средства,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переданные в пользование по доверенности,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находящиеся в угоне, в залоге у банка, полностью негодные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эксплуатации, снятые с регистрационного учета и т.д., собственником которых является служащий, его супруга (супруг), несовершеннолетний ребенок.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109"/>
        <w:gridCol w:w="3838"/>
        <w:gridCol w:w="2031"/>
        <w:gridCol w:w="3311"/>
      </w:tblGrid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Вид, марка, модель транспортного </w:t>
              <w:br/>
              <w:t xml:space="preserve">средства, год </w:t>
              <w:br/>
              <w:t xml:space="preserve">изготовления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</w:t>
              <w:br/>
              <w:t xml:space="preserve">собственности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3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</w:t>
              <w:br/>
              <w:t xml:space="preserve">регистрации</w:t>
            </w: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Автомобили легковые: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3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254"/>
              </w:numPr>
              <w:spacing w:before="0" w:after="160" w:line="259"/>
              <w:ind w:right="57" w:left="417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Toyota Fortuner, 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03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</w:t>
            </w:r>
          </w:p>
        </w:tc>
        <w:tc>
          <w:tcPr>
            <w:tcW w:w="331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МРЭО ГИБДД УМВД России по Мурманской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Автомобили грузовые: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Мотосредства: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Сельскохозтехника: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Водный транспорт: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Лодка моторная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Мастер-600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</w:t>
            </w:r>
          </w:p>
        </w:tc>
        <w:tc>
          <w:tcPr>
            <w:tcW w:w="33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ГИМС МЧС России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г. Москва</w:t>
            </w:r>
          </w:p>
        </w:tc>
      </w:tr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Воздушный транспорт: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6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транспортные </w:t>
              <w:br/>
              <w:t xml:space="preserve">средства: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3.3. 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Цифровые финансовые активы, цифровые права, включающие одновременно цифровые финансовые активы и иные цифровые права</w:t>
      </w:r>
    </w:p>
    <w:tbl>
      <w:tblPr/>
      <w:tblGrid>
        <w:gridCol w:w="680"/>
        <w:gridCol w:w="2608"/>
        <w:gridCol w:w="2041"/>
        <w:gridCol w:w="2041"/>
        <w:gridCol w:w="2608"/>
      </w:tblGrid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цифрового </w:t>
              <w:br/>
              <w:t xml:space="preserve">финансового </w:t>
              <w:br/>
              <w:t xml:space="preserve">актива или </w:t>
              <w:br/>
              <w:t xml:space="preserve">цифрового </w:t>
              <w:br/>
              <w:t xml:space="preserve">права 1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</w:t>
              <w:br/>
              <w:t xml:space="preserve">приобретения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</w:t>
              <w:br/>
              <w:t xml:space="preserve">количество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</w:t>
              <w:br/>
              <w:t xml:space="preserve">об операторе информационной системы, в которой осуществляется выпуск цифровых финансовых активов 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11.11.2021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499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StartEngine Capital, LLC,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США, CIK рег. номер оператора: 0001665160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Blockport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10.12.2020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Tokeny sarl,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Люксембург, рег. номер оператора: B218805</w:t>
            </w:r>
          </w:p>
        </w:tc>
      </w:tr>
    </w:tbl>
    <w:p>
      <w:pPr>
        <w:spacing w:before="600" w:after="60" w:line="259"/>
        <w:ind w:right="708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3.4. 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Утилитарные цифровые права</w:t>
      </w:r>
    </w:p>
    <w:tbl>
      <w:tblPr/>
      <w:tblGrid>
        <w:gridCol w:w="680"/>
        <w:gridCol w:w="2608"/>
        <w:gridCol w:w="2041"/>
        <w:gridCol w:w="2041"/>
        <w:gridCol w:w="2608"/>
      </w:tblGrid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Уникальное </w:t>
              <w:br/>
              <w:t xml:space="preserve">условное </w:t>
              <w:br/>
              <w:t xml:space="preserve">обозначение 1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</w:t>
              <w:br/>
              <w:t xml:space="preserve">приобретения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</w:t>
              <w:br/>
              <w:t xml:space="preserve">инвестиций </w:t>
              <w:br/>
              <w:t xml:space="preserve">(руб.)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</w:t>
              <w:br/>
              <w:t xml:space="preserve">об операторе инвестиционной платформы 2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640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Заем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3041814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25.08.2021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1 000 000,00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Поток.Диджитал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9701046627,</w:t>
            </w:r>
          </w:p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 1167746721735</w:t>
            </w:r>
          </w:p>
        </w:tc>
      </w:tr>
      <w:tr>
        <w:trPr>
          <w:trHeight w:val="640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Ваучер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3044635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03.09.2021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1 250 000,00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Поток.Диджитал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9701046627,</w:t>
            </w:r>
          </w:p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 1167746721735</w:t>
            </w:r>
          </w:p>
        </w:tc>
      </w:tr>
      <w:tr>
        <w:trPr>
          <w:trHeight w:val="640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Купон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234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24.12.2021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100 000,00</w:t>
            </w:r>
          </w:p>
        </w:tc>
        <w:tc>
          <w:tcPr>
            <w:tcW w:w="2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Поток.Диджитал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9701046627,</w:t>
            </w:r>
          </w:p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 1167746721735</w:t>
            </w:r>
          </w:p>
        </w:tc>
      </w:tr>
    </w:tbl>
    <w:p>
      <w:pPr>
        <w:spacing w:before="600" w:after="60" w:line="259"/>
        <w:ind w:right="708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Указывается уникальное условное обозначение, идентифицирующее утилитарное цифровое право.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3.5. 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Цифровая валюта</w:t>
      </w:r>
    </w:p>
    <w:tbl>
      <w:tblPr/>
      <w:tblGrid>
        <w:gridCol w:w="680"/>
        <w:gridCol w:w="3090"/>
        <w:gridCol w:w="3090"/>
        <w:gridCol w:w="3091"/>
      </w:tblGrid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</w:t>
              <w:br/>
              <w:t xml:space="preserve">цифровой валюты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приобретения</w:t>
            </w:r>
          </w:p>
        </w:tc>
        <w:tc>
          <w:tcPr>
            <w:tcW w:w="3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</w:t>
              <w:br/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640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Bitcoin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13.06.2020</w:t>
            </w:r>
          </w:p>
        </w:tc>
        <w:tc>
          <w:tcPr>
            <w:tcW w:w="3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0,01156018</w:t>
            </w:r>
          </w:p>
        </w:tc>
      </w:tr>
      <w:tr>
        <w:trPr>
          <w:trHeight w:val="640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Ethereum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30.03.2020</w:t>
            </w:r>
          </w:p>
        </w:tc>
        <w:tc>
          <w:tcPr>
            <w:tcW w:w="3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1,52</w:t>
            </w:r>
          </w:p>
        </w:tc>
      </w:tr>
      <w:tr>
        <w:trPr>
          <w:trHeight w:val="640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0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Раздел 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Сведения о счетах в банках и иных кредитных организациях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Указанный раздел необходимо заполнять в строгом соответствии </w:t>
        <w:br/>
        <w:t xml:space="preserve">с методическими рекомендации.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данном разделе справки отражается информация обо всех счетах (в том числе нулевых), открытых по состоянию на отчетную дату в банках и иных кредитных организациях.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Учитывая опыт предыдущих лет, стоит обратить внимание на заполнение графы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 и валюта счета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заполнении раздела просим также ознакомится с Инструкцией Банка России </w:t>
        <w:br/>
        <w:t xml:space="preserve">от 30.05.2014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153-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открытии и закрытии банковских счетов, счетов по вкладам (депозитам), депозитных счетов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части видов счетов. Расчетные и депозитные счета указываются в справке только в строгом соответствии с полученными из банка выписками.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Банком России издано Указание от 15 апреля 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5440-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утверждена единая форма предоставления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единая форма).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4"/>
        <w:gridCol w:w="2722"/>
        <w:gridCol w:w="1588"/>
        <w:gridCol w:w="1474"/>
        <w:gridCol w:w="1160"/>
        <w:gridCol w:w="2268"/>
      </w:tblGrid>
      <w:tr>
        <w:trPr>
          <w:trHeight w:val="1411" w:hRule="auto"/>
          <w:jc w:val="left"/>
        </w:trPr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и </w:t>
              <w:br/>
              <w:t xml:space="preserve">адрес банка или </w:t>
              <w:br/>
              <w:t xml:space="preserve">иной кредитной организации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</w:t>
              <w:br/>
              <w:t xml:space="preserve">и валюта счета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открытия счета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Остаток </w:t>
              <w:br/>
              <w:t xml:space="preserve">на счете</w:t>
              <w:br/>
              <w:t xml:space="preserve">(руб.)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 поступивших </w:t>
              <w:br/>
              <w:t xml:space="preserve">на счет денежных средств (руб.)</w:t>
            </w:r>
          </w:p>
        </w:tc>
      </w:tr>
      <w:tr>
        <w:trPr>
          <w:trHeight w:val="680" w:hRule="auto"/>
          <w:jc w:val="left"/>
        </w:trPr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Сбербанк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117997,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г.Москва, ул. Вавилова, 19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депозитный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24.12.2018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8 200 000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16 000 000,00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выписка от 12.01.2021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1231872389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 </w:t>
            </w:r>
          </w:p>
        </w:tc>
      </w:tr>
      <w:tr>
        <w:trPr>
          <w:trHeight w:val="680" w:hRule="auto"/>
          <w:jc w:val="left"/>
        </w:trPr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Сбербанк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117997,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г.Москва, ул. Вавилова, 19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Счет для обслуживания ипотечного кредита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17.11.2018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5 000 000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680" w:hRule="auto"/>
          <w:jc w:val="left"/>
        </w:trPr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190000,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г.Санкт-Петербург, ул. Большая Морская, 29, 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01.01.2014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12897,12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680" w:hRule="auto"/>
          <w:jc w:val="left"/>
        </w:trPr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Райфайзенбанк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129090,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Москва, ул. Троицкая, д. 17, стр.1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(кредитная карта), рубль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05.08.2011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680" w:hRule="auto"/>
          <w:jc w:val="left"/>
        </w:trPr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190000,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г.Санкт-Петербург, ул. Большая Морская, 29,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Эскроу,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05.02.2016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25 439,23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160" w:line="259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</w:tbl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Графа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 поступивших на счет денежных 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заполняется только в случае, если общая сумма денежных поступлений на счет за отчетный период превышает общий доход служащего и его супруги (супруга) за отчетный период и два предшествующих ему года. Например, при представлении сведений в 2021 году указывается общая сумма денежных средств, поступивших на счет в 2020 году, если эта сумма превышает общий доход служащего и его супруги (супруга) за 2018, 2019 и 2020 годы. В этом случае к справке прилагается выписка о движении денежных средств по данному счету за отчетный период.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Раздел 5. Сведения о ценных бумагах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доходах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строка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Доход от ценных бумаг и долей участия в коммерческих 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 является служащий, </w:t>
        <w:br/>
        <w:t xml:space="preserve">его супруга (супруг) или несовершеннолетние дети, также подлежат отражению в подразделе 5.1 или 5.2 соответственно.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управляющему. В этой связи, переданные в доверительное управление ценные бумаги подлежат отражению в разделе 5 справки.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следует отражать в разных строках.</w:t>
      </w: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1069" w:hanging="106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Акции и иное участие в коммерческих организациях и фондах</w:t>
      </w:r>
    </w:p>
    <w:p>
      <w:pPr>
        <w:spacing w:before="0" w:after="200" w:line="276"/>
        <w:ind w:right="0" w:left="1069" w:hanging="106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95"/>
        <w:gridCol w:w="1985"/>
        <w:gridCol w:w="1984"/>
        <w:gridCol w:w="1843"/>
        <w:gridCol w:w="1879"/>
        <w:gridCol w:w="1807"/>
      </w:tblGrid>
      <w:tr>
        <w:trPr>
          <w:trHeight w:val="1" w:hRule="atLeast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и организационно-правовая форма 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Местонахождение организации 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Уставный капитал</w:t>
              <w:br/>
              <w:t xml:space="preserve">(руб.)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участия</w:t>
            </w:r>
          </w:p>
        </w:tc>
        <w:tc>
          <w:tcPr>
            <w:tcW w:w="1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Основание участия</w:t>
            </w:r>
          </w:p>
        </w:tc>
      </w:tr>
      <w:tr>
        <w:trPr>
          <w:trHeight w:val="1" w:hRule="atLeast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404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Газпром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Москва,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Наметкина, 16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118 367 564 500,0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0,003%, 70 000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акций, номинальной стоимостью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руб./шт.,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сумму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1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праве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наследство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закону VI-Ю 354642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13.12.2007г.</w:t>
            </w:r>
          </w:p>
        </w:tc>
      </w:tr>
      <w:tr>
        <w:trPr>
          <w:trHeight w:val="409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Санкт-Петербург, ул. Ленина, 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10 000 000,0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1%, 1 000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акций номинальной стоимостью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руб./шт.,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сумму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1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дарения от 12.08.2011г.</w:t>
            </w:r>
          </w:p>
        </w:tc>
      </w:tr>
      <w:tr>
        <w:trPr>
          <w:trHeight w:val="409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Северсталь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162608,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Вологодская область, г. Череповец, ул. Мира, д.30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8 377 186,6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0,00000893%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акций номинальной стоимостью 0,01 руб/шт., на сумму 0,70 руб. </w:t>
            </w:r>
          </w:p>
        </w:tc>
        <w:tc>
          <w:tcPr>
            <w:tcW w:w="1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основании Соглашения о брокерском обслуживании с ПАО "Банк ВТБ"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3274923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08.02.2019, заявка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18567567575, 12897897692, 11234123412</w:t>
            </w:r>
          </w:p>
        </w:tc>
      </w:tr>
      <w:tr>
        <w:trPr>
          <w:trHeight w:val="409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Зарубежное акционерное общество Royal Carribean Cruise Ltd.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Соединенные штаты Америки. 1050 Carribbean Way, Miami, FL 33132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134 347 284,00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0,000000000000000001233%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акций номинальной стоимостью 0,640817 руб/шт., на сумму 19,224510 руб.</w:t>
            </w:r>
          </w:p>
        </w:tc>
        <w:tc>
          <w:tcPr>
            <w:tcW w:w="1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основании Соглашения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брокерском обслуживании с 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Сбербанк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238472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03.11.2020, заявка </w:t>
              <w:br/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8234234234</w:t>
            </w:r>
          </w:p>
        </w:tc>
      </w:tr>
    </w:tbl>
    <w:p>
      <w:pPr>
        <w:spacing w:before="0" w:after="200" w:line="276"/>
        <w:ind w:right="0" w:left="1069" w:hanging="106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69" w:hanging="106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69" w:hanging="106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Иные ценные бумаги</w:t>
      </w: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595"/>
        <w:gridCol w:w="1843"/>
        <w:gridCol w:w="2564"/>
        <w:gridCol w:w="1830"/>
        <w:gridCol w:w="1454"/>
        <w:gridCol w:w="1774"/>
      </w:tblGrid>
      <w:tr>
        <w:trPr>
          <w:trHeight w:val="1" w:hRule="atLeast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ценной бумаги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Лицо, выпустившее ценную бумагу</w:t>
            </w: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Номинальная величина обязательства</w:t>
              <w:br/>
              <w:t xml:space="preserve">(руб.)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количество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стоимость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(руб.)</w:t>
            </w:r>
          </w:p>
        </w:tc>
      </w:tr>
      <w:tr>
        <w:trPr>
          <w:trHeight w:val="1" w:hRule="atLeast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502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Простой вексель</w:t>
            </w:r>
          </w:p>
        </w:tc>
        <w:tc>
          <w:tcPr>
            <w:tcW w:w="2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100 000,00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500 000,00</w:t>
            </w:r>
          </w:p>
        </w:tc>
      </w:tr>
      <w:tr>
        <w:trPr>
          <w:trHeight w:val="502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Облигация</w:t>
            </w:r>
          </w:p>
        </w:tc>
        <w:tc>
          <w:tcPr>
            <w:tcW w:w="2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Министерство финансов Российской Федерации</w:t>
            </w: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50 000,0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50 000,00</w:t>
            </w:r>
          </w:p>
        </w:tc>
      </w:tr>
      <w:tr>
        <w:trPr>
          <w:trHeight w:val="502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Пай</w:t>
            </w:r>
          </w:p>
        </w:tc>
        <w:tc>
          <w:tcPr>
            <w:tcW w:w="2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ВТБ Капитал Управление активами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500,00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32 500,00</w:t>
            </w:r>
          </w:p>
        </w:tc>
      </w:tr>
    </w:tbl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Раздел 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Сведения об обязательствах </w:t>
      </w:r>
    </w:p>
    <w:p>
      <w:pPr>
        <w:spacing w:before="0" w:after="200" w:line="276"/>
        <w:ind w:right="0" w:left="106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имущественного характера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Объекты недвижимого имущества, находящиеся в пользовании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</w:t>
        <w:br/>
        <w:t xml:space="preserve">(не в собственности) служащего, его супруги (супруга), несовершеннолетних детей, а также основание пользования имуществом (договор аренды, фактическое предоставление и другие).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Не требуется в справке одного из супругов указывать все объекты недвижимости, находящиеся в собственности другого супруга, при условии, что эти объекты указаны </w:t>
        <w:br/>
        <w:t xml:space="preserve">в разделе 3.1 соответствующей справки (аналогично в отношении несовершеннолетних детей).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81"/>
        <w:gridCol w:w="1441"/>
        <w:gridCol w:w="1984"/>
        <w:gridCol w:w="1985"/>
        <w:gridCol w:w="2268"/>
        <w:gridCol w:w="1325"/>
      </w:tblGrid>
      <w:tr>
        <w:trPr>
          <w:trHeight w:val="1" w:hRule="atLeast"/>
          <w:jc w:val="left"/>
        </w:trPr>
        <w:tc>
          <w:tcPr>
            <w:tcW w:w="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имущества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и сроки пользования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Основание пользования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нахождения (адрес)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(кв.м.)</w:t>
            </w:r>
          </w:p>
        </w:tc>
      </w:tr>
      <w:tr>
        <w:trPr>
          <w:trHeight w:val="1" w:hRule="atLeast"/>
          <w:jc w:val="left"/>
        </w:trPr>
        <w:tc>
          <w:tcPr>
            <w:tcW w:w="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квартира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Безвозмездное пользование с 1990 г. по бессрочно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Фактическое предоставление бабушкой Ивановой З.Г. (20.07.1960 г.р.)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400062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Волгоград,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Гарбышева,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9, корп. 2, кв. 165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86,3</w:t>
            </w:r>
          </w:p>
        </w:tc>
      </w:tr>
      <w:tr>
        <w:trPr>
          <w:trHeight w:val="1" w:hRule="atLeast"/>
          <w:jc w:val="left"/>
        </w:trPr>
        <w:tc>
          <w:tcPr>
            <w:tcW w:w="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квартира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аренды с 2019 по 2023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АН-45652/54 от 17.06.2019 г.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Москва, ул. Ленина, д. 67, кв. 3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57,9</w:t>
            </w:r>
          </w:p>
        </w:tc>
      </w:tr>
      <w:tr>
        <w:trPr>
          <w:trHeight w:val="1" w:hRule="atLeast"/>
          <w:jc w:val="left"/>
        </w:trPr>
        <w:tc>
          <w:tcPr>
            <w:tcW w:w="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участок под гаражом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Аренда (долгосрочная)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01.04.2010г.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31.03.2059г.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аренды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Департаментом Правительства Москвы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01.04.2010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Москва, Проектируемый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пр-д, вл. 14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20,0</w:t>
            </w:r>
          </w:p>
        </w:tc>
      </w:tr>
      <w:tr>
        <w:trPr>
          <w:trHeight w:val="1" w:hRule="atLeast"/>
          <w:jc w:val="left"/>
        </w:trPr>
        <w:tc>
          <w:tcPr>
            <w:tcW w:w="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Комната в общежитии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временное пользование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соответствии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договором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2015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ежегодным продлением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о предоставлении места в общежитии </w:t>
              <w:br/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285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01.02.2015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119435,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Москва, ул. Пироговская М., д.16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данного вида имущества не предусмотрено указание площади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данном подразделе не указывается недвижимое имущество, которое находится </w:t>
        <w:br/>
        <w:t xml:space="preserve">в собственности и уже отражено в подразделе 3.1 справки.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6.2. 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Срочные обязательства финансового характера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подразделе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каждое имеющееся на отчетную дату срочное обязательство финансового характера на сумму, равную или превышающую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500 000 руб.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кредитором или должником, по которому является служащий, </w:t>
        <w:br/>
        <w:t xml:space="preserve">его супруга (супруг), несовершеннолетний ребенок.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Особое внимание при заполнении подраздела 6.2. необходимо уделить </w:t>
        <w:br/>
        <w:t xml:space="preserve">случаям наличия ипотечного кредитования совместно с участие в долевом строительстве объекта недвижимости. В таком случае указанные обязательства заполняются отдельно, </w:t>
        <w:br/>
        <w:t xml:space="preserve">а именно: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Отдельно указывается ипотека с банком, где в условиях обязательства обязательно прописывается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Отдельно указывается участие в долевом строительстве объекта недвижимости.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24"/>
        <w:gridCol w:w="1781"/>
        <w:gridCol w:w="1843"/>
        <w:gridCol w:w="2102"/>
        <w:gridCol w:w="1872"/>
        <w:gridCol w:w="1758"/>
      </w:tblGrid>
      <w:tr>
        <w:trPr>
          <w:trHeight w:val="1" w:hRule="atLeast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обязательства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Кредитор (должник)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3</w:t>
            </w:r>
          </w:p>
        </w:tc>
        <w:tc>
          <w:tcPr>
            <w:tcW w:w="2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Основание возникновения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4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 обязательства/</w:t>
              <w:br/>
              <w:t xml:space="preserve">размер обязательства </w:t>
              <w:br/>
              <w:t xml:space="preserve">по состоянию </w:t>
              <w:br/>
              <w:t xml:space="preserve">на отчетную дату  </w:t>
              <w:br/>
              <w:t xml:space="preserve">(руб.)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 обязательства </w:t>
            </w:r>
          </w:p>
        </w:tc>
      </w:tr>
      <w:tr>
        <w:trPr>
          <w:trHeight w:val="1" w:hRule="atLeast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              в долевом строительстве          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Должник - Группа компаний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119019,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Москва, Пречистенская набережная 45/1, стр. 1</w:t>
            </w:r>
          </w:p>
        </w:tc>
        <w:tc>
          <w:tcPr>
            <w:tcW w:w="2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соглашение </w:t>
              <w:br/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РАС/18Ф/3/35 об уступке права требования по договору участия </w:t>
              <w:br/>
              <w:t xml:space="preserve">в долевом строительстве </w:t>
              <w:br/>
              <w:t xml:space="preserve">от 09.01.2019 </w:t>
              <w:br/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Ф/Рас/5/ОПТ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20 000 000/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20 000 000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объекта долевого строительства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трехкомнатной квартиры, площадью 100 кв.м., расположенной по адресу: г.Москва, проектируемый проезд, д. 56, в секции 11 на 7 этаже, технический номер 564 </w:t>
            </w:r>
          </w:p>
        </w:tc>
      </w:tr>
      <w:tr>
        <w:trPr>
          <w:trHeight w:val="1" w:hRule="atLeast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Ипотечный кредит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Кредитор 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Сбербанк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117997,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г.Москва, ул. Вавилова, 19 </w:t>
            </w:r>
          </w:p>
        </w:tc>
        <w:tc>
          <w:tcPr>
            <w:tcW w:w="2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кредитный договор от 17.11.2019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ИК000018/101550) 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9 400 000/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9 400 000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процентная ставка 10% годовых, на 20 лет под залог недвижимого имущества - трехкомнатной квартиры, площадью 100 кв.м., расположенной по адресу: г.Москва, проектируемый проезд, д. 56, в секции 11 на 7 этаже, технический номер 564</w:t>
            </w:r>
          </w:p>
        </w:tc>
      </w:tr>
      <w:tr>
        <w:trPr>
          <w:trHeight w:val="1" w:hRule="atLeast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Обязательство по договору брокерского обслуживания с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Должник: 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190000,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г.Санкт-Петербург, ул. Большая Морская, 29</w:t>
            </w:r>
          </w:p>
        </w:tc>
        <w:tc>
          <w:tcPr>
            <w:tcW w:w="2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соглашения о брокерском обслуживании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955677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11.11.2020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1 500 000/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1 500 000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приобретение брокером (ПАО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ценных бумаг на бирже и внебержевых рынках в соответствии с заявками-поручениями клиента</w:t>
            </w:r>
          </w:p>
        </w:tc>
      </w:tr>
      <w:tr>
        <w:trPr>
          <w:trHeight w:val="1" w:hRule="atLeast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Обязательство в связи с заключения договора страхования жизни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Страхователь: ООО "Страховая компания "Альянс РОСНО Жизнь", г. Москва, 115184, Озерковская набережная, д.30</w:t>
            </w:r>
          </w:p>
        </w:tc>
        <w:tc>
          <w:tcPr>
            <w:tcW w:w="2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Полис страхования жизни от 18.10.2018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TFS-0000067895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905866,10/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860551,13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обязательства по выплате страхового обеспечения при наступлении страховых случаев</w:t>
            </w:r>
          </w:p>
        </w:tc>
      </w:tr>
      <w:tr>
        <w:trPr>
          <w:trHeight w:val="1" w:hRule="atLeast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Обязательство в связи с заключения договора страхования жизни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Должник: Иванов Иван Иванович, 18.06.1991</w:t>
            </w:r>
          </w:p>
        </w:tc>
        <w:tc>
          <w:tcPr>
            <w:tcW w:w="2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Полис страхования жизни от 18.10.2018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TFS-0000067895</w:t>
            </w:r>
          </w:p>
        </w:tc>
        <w:tc>
          <w:tcPr>
            <w:tcW w:w="1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925866,10/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866551,13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160" w:line="259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страхователь принимает на себя обязательства по уплате страховой премии в размере и сроки определенные Полисом страхования жизни от 18.10.2018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TFS-0000067895</w:t>
            </w:r>
          </w:p>
        </w:tc>
      </w:tr>
    </w:tbl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Помимо прочего подлежат указанию следующие обязательства: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о предоставлении кредита, в том числе при наличии у лица кредитной карты </w:t>
        <w:br/>
        <w:t xml:space="preserve">с доступным лимитом овердрафта (указываются обязательства, возникшие в связи </w:t>
        <w:br/>
        <w:t xml:space="preserve">с имеющейся задолженностью по кредитной карте на конец отчетного периода равной или превышающей 500 000 руб.);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финансовой аренды (лизинг);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займа;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финансирования под уступку денежного требования;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обязательства, связанные с заключением договора об уступке права требования;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 вследствие причинения вреда (финансовые);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 по уплате алиментов (если по состоянию на отчетную дату сумма невыплаченных алиментов равна или превышает 500 000 руб.);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500 000 руб.);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выкупленная дебиторская задолженность;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финансовые обязательства, участником которых в силу Федерального закона от 23 декабря 2003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"О страховании вкладов в банках Российской Федерации" является государственная корпорация "Агентство по страхованию вкладов";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предоставленные брокером займы (т.н. "маржинальные сделки");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 по незакрытым сделкам РЕПО и СВОП (у клиента имеются требования и обязательства по этим сделкам);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обязательства, установленные решением суда;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 в соответствии с Законом Российской Федерации от 27 ноября 1992 г. </w:t>
        <w:br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4015-1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организации страхового дела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есть обязательства, возникающие исходя из условий договора со страховой компанией;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Раздел 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данном разделе указываются сведения о недвижимом имуществе (в т.ч. доли в праве собственности), транспортных средствах и ценных бумагах (в т.ч. долях участия в уставном капитале общества), отчужденных в течение отчетного периода в результате безвозмездной сделки, а также, например, сведения об утилизации автомобиля. </w:t>
      </w: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безвозмездной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совместно нажитого имущества (режим раздельной собственности).</w:t>
      </w: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подлежит отражению в настоящем разделе ситуация, связанная с отчуждением доли имущества в связи с использованием средств (части средств) материнского (семейного) капитала (например, оформление жилого помещения в общую собственность служащего (работника), его супруги (супруга) и несовершеннолетних детей с определением размера долей по соглашению).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47"/>
        <w:gridCol w:w="2709"/>
        <w:gridCol w:w="4189"/>
        <w:gridCol w:w="1905"/>
      </w:tblGrid>
      <w:tr>
        <w:trPr>
          <w:trHeight w:val="1" w:hRule="atLeast"/>
          <w:jc w:val="left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имущества</w:t>
            </w:r>
          </w:p>
        </w:tc>
        <w:tc>
          <w:tcPr>
            <w:tcW w:w="4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Приобретатель имущества по сделке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Основание отчуждения имущества</w:t>
            </w:r>
          </w:p>
        </w:tc>
      </w:tr>
      <w:tr>
        <w:trPr>
          <w:trHeight w:val="1" w:hRule="atLeast"/>
          <w:jc w:val="left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88" w:hRule="auto"/>
          <w:jc w:val="left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Земельные участки:</w:t>
            </w:r>
          </w:p>
          <w:p>
            <w:pPr>
              <w:spacing w:before="0" w:after="0" w:line="259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</w:p>
        </w:tc>
        <w:tc>
          <w:tcPr>
            <w:tcW w:w="4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Иное недвижимое имущество:</w:t>
            </w:r>
          </w:p>
          <w:p>
            <w:pPr>
              <w:spacing w:before="0" w:after="0" w:line="259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Квартира (г.Москва, ул. Ленина, д.113, кв.50)</w:t>
            </w:r>
          </w:p>
          <w:p>
            <w:pPr>
              <w:spacing w:before="0" w:after="0" w:line="259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Иванова Анна Петровна 26 мая 1990 г., паспорт 4602 856243 выдан 29.11.2006 г. УВД ЗАО ОВД района Можайский гор. Москвы, адрес регистрации 112659, г. Москва, ул. Власова, д.2, кв.56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дарения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14.06.2018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Транспортные средства:</w:t>
            </w:r>
          </w:p>
          <w:p>
            <w:pPr>
              <w:spacing w:before="0" w:after="0" w:line="259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</w:p>
        </w:tc>
        <w:tc>
          <w:tcPr>
            <w:tcW w:w="4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6" w:hRule="auto"/>
          <w:jc w:val="left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Ценные бумаги:</w:t>
            </w:r>
          </w:p>
          <w:p>
            <w:pPr>
              <w:spacing w:before="0" w:after="0" w:line="259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</w:p>
        </w:tc>
        <w:tc>
          <w:tcPr>
            <w:tcW w:w="4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6" w:hRule="auto"/>
          <w:jc w:val="left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Цифровые финансовые активы:</w:t>
            </w:r>
          </w:p>
        </w:tc>
        <w:tc>
          <w:tcPr>
            <w:tcW w:w="4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6" w:hRule="auto"/>
          <w:jc w:val="left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Цифровые права, включающие одновременно цифровые финансовые активы и </w:t>
            </w:r>
          </w:p>
          <w:p>
            <w:pPr>
              <w:spacing w:before="0" w:after="0" w:line="259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цифровые права:</w:t>
            </w:r>
          </w:p>
        </w:tc>
        <w:tc>
          <w:tcPr>
            <w:tcW w:w="4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6" w:hRule="auto"/>
          <w:jc w:val="left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Утилитарные цифровые права:</w:t>
            </w:r>
          </w:p>
        </w:tc>
        <w:tc>
          <w:tcPr>
            <w:tcW w:w="4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6" w:hRule="auto"/>
          <w:jc w:val="left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Цифровая валюта:</w:t>
            </w:r>
          </w:p>
        </w:tc>
        <w:tc>
          <w:tcPr>
            <w:tcW w:w="4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50">
    <w:abstractNumId w:val="72"/>
  </w:num>
  <w:num w:numId="55">
    <w:abstractNumId w:val="66"/>
  </w:num>
  <w:num w:numId="59">
    <w:abstractNumId w:val="60"/>
  </w:num>
  <w:num w:numId="63">
    <w:abstractNumId w:val="54"/>
  </w:num>
  <w:num w:numId="68">
    <w:abstractNumId w:val="48"/>
  </w:num>
  <w:num w:numId="72">
    <w:abstractNumId w:val="42"/>
  </w:num>
  <w:num w:numId="76">
    <w:abstractNumId w:val="36"/>
  </w:num>
  <w:num w:numId="81">
    <w:abstractNumId w:val="30"/>
  </w:num>
  <w:num w:numId="86">
    <w:abstractNumId w:val="24"/>
  </w:num>
  <w:num w:numId="93">
    <w:abstractNumId w:val="18"/>
  </w:num>
  <w:num w:numId="130">
    <w:abstractNumId w:val="12"/>
  </w:num>
  <w:num w:numId="137">
    <w:abstractNumId w:val="6"/>
  </w:num>
  <w:num w:numId="2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